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DE630" w14:textId="0CEE579B" w:rsidR="00E9149F" w:rsidRPr="00297CF0" w:rsidRDefault="00E0026E" w:rsidP="00297CF0">
      <w:pPr>
        <w:jc w:val="center"/>
        <w:rPr>
          <w:rFonts w:ascii="Times New Roman" w:hAnsi="Times New Roman" w:cs="Times New Roman"/>
          <w:color w:val="2F5496" w:themeColor="accent1" w:themeShade="BF"/>
          <w:sz w:val="23"/>
          <w:szCs w:val="23"/>
        </w:rPr>
      </w:pPr>
      <w:r w:rsidRPr="00AB74ED">
        <w:rPr>
          <w:rFonts w:ascii="Algerian" w:hAnsi="Algerian"/>
          <w:noProof/>
          <w:color w:val="2F5496" w:themeColor="accent1" w:themeShade="BF"/>
          <w:sz w:val="16"/>
          <w:szCs w:val="16"/>
        </w:rPr>
        <mc:AlternateContent>
          <mc:Choice Requires="wps">
            <w:drawing>
              <wp:anchor distT="0" distB="0" distL="0" distR="0" simplePos="0" relativeHeight="251677696" behindDoc="1" locked="0" layoutInCell="0" allowOverlap="1" wp14:anchorId="268E512A" wp14:editId="63855405">
                <wp:simplePos x="0" y="0"/>
                <wp:positionH relativeFrom="column">
                  <wp:posOffset>975360</wp:posOffset>
                </wp:positionH>
                <wp:positionV relativeFrom="paragraph">
                  <wp:posOffset>388620</wp:posOffset>
                </wp:positionV>
                <wp:extent cx="5031740" cy="419100"/>
                <wp:effectExtent l="19050" t="19050" r="16510" b="19050"/>
                <wp:wrapSquare wrapText="bothSides"/>
                <wp:docPr id="65" name="Shape23"/>
                <wp:cNvGraphicFramePr/>
                <a:graphic xmlns:a="http://schemas.openxmlformats.org/drawingml/2006/main">
                  <a:graphicData uri="http://schemas.microsoft.com/office/word/2010/wordprocessingShape">
                    <wps:wsp>
                      <wps:cNvSpPr txBox="1"/>
                      <wps:spPr>
                        <a:xfrm rot="21598200">
                          <a:off x="0" y="0"/>
                          <a:ext cx="5031740" cy="419100"/>
                        </a:xfrm>
                        <a:prstGeom prst="rect">
                          <a:avLst/>
                        </a:prstGeom>
                        <a:noFill/>
                        <a:ln w="0">
                          <a:noFill/>
                        </a:ln>
                      </wps:spPr>
                      <wps:txbx>
                        <w:txbxContent>
                          <w:p w14:paraId="600DC3CA" w14:textId="4B18A639" w:rsidR="006570A4" w:rsidRDefault="00C03F92" w:rsidP="00C03F92">
                            <w:pPr>
                              <w:overflowPunct w:val="0"/>
                              <w:jc w:val="center"/>
                              <w:rPr>
                                <w:rFonts w:ascii="ArialBlack" w:hAnsi="ArialBlack"/>
                                <w:b/>
                                <w:color w:val="000050"/>
                              </w:rPr>
                            </w:pPr>
                            <w:r>
                              <w:rPr>
                                <w:rFonts w:ascii="ArialBlack" w:hAnsi="ArialBlack"/>
                                <w:b/>
                                <w:color w:val="000050"/>
                              </w:rPr>
                              <w:t xml:space="preserve">Inc. B4ALL CIC, </w:t>
                            </w:r>
                            <w:r w:rsidR="006570A4">
                              <w:rPr>
                                <w:rFonts w:ascii="ArialBlack" w:hAnsi="ArialBlack"/>
                                <w:b/>
                                <w:color w:val="000050"/>
                              </w:rPr>
                              <w:t>HSTC</w:t>
                            </w:r>
                            <w:r>
                              <w:rPr>
                                <w:rFonts w:ascii="ArialBlack" w:hAnsi="ArialBlack"/>
                                <w:b/>
                                <w:color w:val="000050"/>
                              </w:rPr>
                              <w:t xml:space="preserve"> &amp; ATC</w:t>
                            </w:r>
                          </w:p>
                          <w:p w14:paraId="28F8E497" w14:textId="74EC6F33" w:rsidR="00E0026E" w:rsidRPr="00E0026E" w:rsidRDefault="00E0026E" w:rsidP="00E0026E">
                            <w:pPr>
                              <w:overflowPunct w:val="0"/>
                              <w:jc w:val="center"/>
                              <w:rPr>
                                <w:b/>
                                <w:bCs/>
                                <w:sz w:val="28"/>
                                <w:szCs w:val="28"/>
                              </w:rPr>
                            </w:pPr>
                            <w:r w:rsidRPr="00E0026E">
                              <w:rPr>
                                <w:b/>
                                <w:bCs/>
                                <w:sz w:val="28"/>
                                <w:szCs w:val="28"/>
                              </w:rPr>
                              <w:t>www.bounceability.co.uk</w:t>
                            </w:r>
                          </w:p>
                        </w:txbxContent>
                      </wps:txbx>
                      <wps:bodyPr wrap="square" lIns="0" tIns="0" rIns="0" bIns="0" anchor="t">
                        <a:noAutofit/>
                      </wps:bodyPr>
                    </wps:wsp>
                  </a:graphicData>
                </a:graphic>
                <wp14:sizeRelV relativeFrom="margin">
                  <wp14:pctHeight>0</wp14:pctHeight>
                </wp14:sizeRelV>
              </wp:anchor>
            </w:drawing>
          </mc:Choice>
          <mc:Fallback>
            <w:pict>
              <v:shapetype w14:anchorId="268E512A" id="_x0000_t202" coordsize="21600,21600" o:spt="202" path="m,l,21600r21600,l21600,xe">
                <v:stroke joinstyle="miter"/>
                <v:path gradientshapeok="t" o:connecttype="rect"/>
              </v:shapetype>
              <v:shape id="Shape23" o:spid="_x0000_s1026" type="#_x0000_t202" style="position:absolute;left:0;text-align:left;margin-left:76.8pt;margin-top:30.6pt;width:396.2pt;height:33pt;rotation:-1966fd;z-index:-25163878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" o:allowincell="f" filled="f" stroked="f" strokeweight="0">
                <v:textbox inset="0,0,0,0">
                  <w:txbxContent>
                    <w:p w14:paraId="600DC3CA" w14:textId="4B18A639" w:rsidR="006570A4" w:rsidRDefault="00C03F92" w:rsidP="00C03F92">
                      <w:pPr>
                        <w:overflowPunct w:val="0"/>
                        <w:jc w:val="center"/>
                        <w:rPr>
                          <w:rFonts w:ascii="ArialBlack" w:hAnsi="ArialBlack"/>
                          <w:b/>
                          <w:color w:val="000050"/>
                        </w:rPr>
                      </w:pPr>
                      <w:r>
                        <w:rPr>
                          <w:rFonts w:ascii="ArialBlack" w:hAnsi="ArialBlack"/>
                          <w:b/>
                          <w:color w:val="000050"/>
                        </w:rPr>
                        <w:t xml:space="preserve">Inc. B4ALL CIC, </w:t>
                      </w:r>
                      <w:r w:rsidR="006570A4">
                        <w:rPr>
                          <w:rFonts w:ascii="ArialBlack" w:hAnsi="ArialBlack"/>
                          <w:b/>
                          <w:color w:val="000050"/>
                        </w:rPr>
                        <w:t>HSTC</w:t>
                      </w:r>
                      <w:r>
                        <w:rPr>
                          <w:rFonts w:ascii="ArialBlack" w:hAnsi="ArialBlack"/>
                          <w:b/>
                          <w:color w:val="000050"/>
                        </w:rPr>
                        <w:t xml:space="preserve"> &amp; ATC</w:t>
                      </w:r>
                    </w:p>
                    <w:p w14:paraId="28F8E497" w14:textId="74EC6F33" w:rsidR="00E0026E" w:rsidRPr="00E0026E" w:rsidRDefault="00E0026E" w:rsidP="00E0026E">
                      <w:pPr>
                        <w:overflowPunct w:val="0"/>
                        <w:jc w:val="center"/>
                        <w:rPr>
                          <w:b/>
                          <w:bCs/>
                          <w:sz w:val="28"/>
                          <w:szCs w:val="28"/>
                        </w:rPr>
                      </w:pPr>
                      <w:r w:rsidRPr="00E0026E">
                        <w:rPr>
                          <w:b/>
                          <w:bCs/>
                          <w:sz w:val="28"/>
                          <w:szCs w:val="28"/>
                        </w:rPr>
                        <w:t>www.bounceability.co.uk</w:t>
                      </w:r>
                    </w:p>
                  </w:txbxContent>
                </v:textbox>
                <w10:wrap type="square"/>
              </v:shape>
            </w:pict>
          </mc:Fallback>
        </mc:AlternateContent>
      </w:r>
      <w:r w:rsidRPr="00AB74ED">
        <w:rPr>
          <w:rFonts w:ascii="Algerian" w:hAnsi="Algerian"/>
          <w:noProof/>
          <w:color w:val="2F5496" w:themeColor="accent1" w:themeShade="BF"/>
          <w:sz w:val="16"/>
          <w:szCs w:val="16"/>
        </w:rPr>
        <w:drawing>
          <wp:anchor distT="0" distB="0" distL="0" distR="0" simplePos="0" relativeHeight="251659264" behindDoc="1" locked="0" layoutInCell="0" allowOverlap="1" wp14:anchorId="52743A82" wp14:editId="0B442675">
            <wp:simplePos x="0" y="0"/>
            <wp:positionH relativeFrom="margin">
              <wp:posOffset>6164580</wp:posOffset>
            </wp:positionH>
            <wp:positionV relativeFrom="paragraph">
              <wp:posOffset>0</wp:posOffset>
            </wp:positionV>
            <wp:extent cx="640080" cy="902970"/>
            <wp:effectExtent l="0" t="0" r="7620" b="0"/>
            <wp:wrapSquare wrapText="bothSides"/>
            <wp:docPr id="63" name="Shape25"/>
            <wp:cNvGraphicFramePr/>
            <a:graphic xmlns:a="http://schemas.openxmlformats.org/drawingml/2006/main">
              <a:graphicData uri="http://schemas.openxmlformats.org/drawingml/2006/picture">
                <pic:pic xmlns:pic="http://schemas.openxmlformats.org/drawingml/2006/picture">
                  <pic:nvPicPr>
                    <pic:cNvPr id="0" name="Shape25"/>
                    <pic:cNvPicPr/>
                  </pic:nvPicPr>
                  <pic:blipFill>
                    <a:blip r:embed="rId6"/>
                    <a:stretch/>
                  </pic:blipFill>
                  <pic:spPr>
                    <a:xfrm>
                      <a:off x="0" y="0"/>
                      <a:ext cx="640080" cy="902970"/>
                    </a:xfrm>
                    <a:prstGeom prst="rect">
                      <a:avLst/>
                    </a:prstGeom>
                    <a:ln w="0">
                      <a:noFill/>
                    </a:ln>
                  </pic:spPr>
                </pic:pic>
              </a:graphicData>
            </a:graphic>
            <wp14:sizeRelH relativeFrom="margin">
              <wp14:pctWidth>0</wp14:pctWidth>
            </wp14:sizeRelH>
            <wp14:sizeRelV relativeFrom="margin">
              <wp14:pctHeight>0</wp14:pctHeight>
            </wp14:sizeRelV>
          </wp:anchor>
        </w:drawing>
      </w:r>
      <w:r>
        <w:rPr>
          <w:rFonts w:ascii="Algerian" w:hAnsi="Algerian"/>
          <w:noProof/>
          <w:color w:val="4472C4" w:themeColor="accent1"/>
          <w:sz w:val="16"/>
          <w:szCs w:val="16"/>
        </w:rPr>
        <mc:AlternateContent>
          <mc:Choice Requires="wps">
            <w:drawing>
              <wp:anchor distT="0" distB="0" distL="114300" distR="114300" simplePos="0" relativeHeight="251657214" behindDoc="1" locked="0" layoutInCell="1" allowOverlap="1" wp14:anchorId="101FDAD7" wp14:editId="2086D07E">
                <wp:simplePos x="0" y="0"/>
                <wp:positionH relativeFrom="column">
                  <wp:posOffset>-52705</wp:posOffset>
                </wp:positionH>
                <wp:positionV relativeFrom="paragraph">
                  <wp:posOffset>0</wp:posOffset>
                </wp:positionV>
                <wp:extent cx="6846570" cy="891540"/>
                <wp:effectExtent l="0" t="0" r="0" b="3810"/>
                <wp:wrapTight wrapText="bothSides">
                  <wp:wrapPolygon edited="0">
                    <wp:start x="0" y="0"/>
                    <wp:lineTo x="0" y="21231"/>
                    <wp:lineTo x="21516" y="21231"/>
                    <wp:lineTo x="21516" y="0"/>
                    <wp:lineTo x="0" y="0"/>
                  </wp:wrapPolygon>
                </wp:wrapTight>
                <wp:docPr id="885415733" name="Text Box 30"/>
                <wp:cNvGraphicFramePr/>
                <a:graphic xmlns:a="http://schemas.openxmlformats.org/drawingml/2006/main">
                  <a:graphicData uri="http://schemas.microsoft.com/office/word/2010/wordprocessingShape">
                    <wps:wsp>
                      <wps:cNvSpPr txBox="1"/>
                      <wps:spPr>
                        <a:xfrm>
                          <a:off x="0" y="0"/>
                          <a:ext cx="6846570" cy="891540"/>
                        </a:xfrm>
                        <a:prstGeom prst="rect">
                          <a:avLst/>
                        </a:prstGeom>
                        <a:solidFill>
                          <a:schemeClr val="bg1">
                            <a:lumMod val="95000"/>
                          </a:schemeClr>
                        </a:solidFill>
                        <a:ln w="6350">
                          <a:noFill/>
                        </a:ln>
                      </wps:spPr>
                      <wps:txbx>
                        <w:txbxContent>
                          <w:p w14:paraId="2C718FF0" w14:textId="77777777" w:rsidR="00E0026E" w:rsidRDefault="00E002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1FDAD7" id="Text Box 30" o:spid="_x0000_s1027" type="#_x0000_t202" style="position:absolute;left:0;text-align:left;margin-left:-4.15pt;margin-top:0;width:539.1pt;height:70.2pt;z-index:-251659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" fillcolor="#f2f2f2 [3052]" stroked="f" strokeweight=".5pt">
                <v:textbox>
                  <w:txbxContent>
                    <w:p w14:paraId="2C718FF0" w14:textId="77777777" w:rsidR="00E0026E" w:rsidRDefault="00E0026E"/>
                  </w:txbxContent>
                </v:textbox>
                <w10:wrap type="tight"/>
              </v:shape>
            </w:pict>
          </mc:Fallback>
        </mc:AlternateContent>
      </w:r>
      <w:r w:rsidR="00C03F92" w:rsidRPr="00AB74ED">
        <w:rPr>
          <w:rFonts w:ascii="Algerian" w:hAnsi="Algerian"/>
          <w:noProof/>
          <w:color w:val="4472C4" w:themeColor="accent1"/>
          <w:sz w:val="16"/>
          <w:szCs w:val="16"/>
        </w:rPr>
        <mc:AlternateContent>
          <mc:Choice Requires="wps">
            <w:drawing>
              <wp:anchor distT="0" distB="0" distL="114300" distR="114300" simplePos="0" relativeHeight="251665408" behindDoc="0" locked="0" layoutInCell="1" allowOverlap="1" wp14:anchorId="175FA7BE" wp14:editId="38C3E9EA">
                <wp:simplePos x="0" y="0"/>
                <wp:positionH relativeFrom="column">
                  <wp:posOffset>1005840</wp:posOffset>
                </wp:positionH>
                <wp:positionV relativeFrom="paragraph">
                  <wp:posOffset>0</wp:posOffset>
                </wp:positionV>
                <wp:extent cx="5082540" cy="434340"/>
                <wp:effectExtent l="0" t="0" r="3810" b="3810"/>
                <wp:wrapNone/>
                <wp:docPr id="188" name="Text Box 188"/>
                <wp:cNvGraphicFramePr/>
                <a:graphic xmlns:a="http://schemas.openxmlformats.org/drawingml/2006/main">
                  <a:graphicData uri="http://schemas.microsoft.com/office/word/2010/wordprocessingShape">
                    <wps:wsp>
                      <wps:cNvSpPr txBox="1"/>
                      <wps:spPr>
                        <a:xfrm>
                          <a:off x="0" y="0"/>
                          <a:ext cx="5082540" cy="434340"/>
                        </a:xfrm>
                        <a:prstGeom prst="rect">
                          <a:avLst/>
                        </a:prstGeom>
                        <a:solidFill>
                          <a:schemeClr val="accent3">
                            <a:lumMod val="20000"/>
                            <a:lumOff val="80000"/>
                          </a:schemeClr>
                        </a:solidFill>
                        <a:ln w="6350">
                          <a:noFill/>
                        </a:ln>
                      </wps:spPr>
                      <wps:txbx>
                        <w:txbxContent>
                          <w:p w14:paraId="750CCD1D" w14:textId="1F61F66D" w:rsidR="006570A4" w:rsidRPr="00C03F92" w:rsidRDefault="00C03F92" w:rsidP="00C03F92">
                            <w:pPr>
                              <w:jc w:val="center"/>
                              <w:rPr>
                                <w:sz w:val="40"/>
                                <w:szCs w:val="40"/>
                              </w:rPr>
                            </w:pPr>
                            <w:r w:rsidRPr="00C03F92">
                              <w:rPr>
                                <w:rFonts w:ascii="Algerian" w:hAnsi="Algerian"/>
                                <w:color w:val="2F5496" w:themeColor="accent1" w:themeShade="BF"/>
                                <w:sz w:val="40"/>
                                <w:szCs w:val="40"/>
                              </w:rPr>
                              <w:t>BounceAbility Trampoline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FA7BE" id="Text Box 188" o:spid="_x0000_s1028" type="#_x0000_t202" style="position:absolute;left:0;text-align:left;margin-left:79.2pt;margin-top:0;width:400.2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" fillcolor="#ededed [662]" stroked="f" strokeweight=".5pt">
                <v:textbox>
                  <w:txbxContent>
                    <w:p w14:paraId="750CCD1D" w14:textId="1F61F66D" w:rsidR="006570A4" w:rsidRPr="00C03F92" w:rsidRDefault="00C03F92" w:rsidP="00C03F92">
                      <w:pPr>
                        <w:jc w:val="center"/>
                        <w:rPr>
                          <w:sz w:val="40"/>
                          <w:szCs w:val="40"/>
                        </w:rPr>
                      </w:pPr>
                      <w:r w:rsidRPr="00C03F92">
                        <w:rPr>
                          <w:rFonts w:ascii="Algerian" w:hAnsi="Algerian"/>
                          <w:color w:val="2F5496" w:themeColor="accent1" w:themeShade="BF"/>
                          <w:sz w:val="40"/>
                          <w:szCs w:val="40"/>
                        </w:rPr>
                        <w:t>BounceAbility Trampoline Centre</w:t>
                      </w:r>
                    </w:p>
                  </w:txbxContent>
                </v:textbox>
              </v:shape>
            </w:pict>
          </mc:Fallback>
        </mc:AlternateContent>
      </w:r>
      <w:r w:rsidR="00297CF0">
        <w:rPr>
          <w:rFonts w:ascii="Times New Roman" w:hAnsi="Times New Roman" w:cs="Times New Roman"/>
          <w:b/>
          <w:bCs/>
          <w:color w:val="000000" w:themeColor="text1"/>
        </w:rPr>
        <w:t>Terms and Conditions Version 1 (Sept 25)</w:t>
      </w:r>
      <w:r w:rsidR="00E9149F" w:rsidRPr="00E9149F">
        <w:rPr>
          <w:rFonts w:ascii="Times New Roman" w:hAnsi="Times New Roman" w:cs="Times New Roman"/>
          <w:b/>
          <w:bCs/>
          <w:color w:val="000000" w:themeColor="text1"/>
        </w:rPr>
        <w:t>:</w:t>
      </w:r>
    </w:p>
    <w:p w14:paraId="77A8FF42" w14:textId="77777777" w:rsidR="00297CF0" w:rsidRDefault="00297CF0" w:rsidP="00297CF0">
      <w:pPr>
        <w:rPr>
          <w:rFonts w:ascii="Times New Roman" w:hAnsi="Times New Roman" w:cs="Times New Roman"/>
          <w:color w:val="000000" w:themeColor="text1"/>
        </w:rPr>
      </w:pPr>
    </w:p>
    <w:p w14:paraId="51EBC264" w14:textId="4A478AFA" w:rsidR="00297CF0" w:rsidRDefault="00297CF0" w:rsidP="00297CF0">
      <w:pPr>
        <w:rPr>
          <w:rFonts w:ascii="Times New Roman" w:hAnsi="Times New Roman" w:cs="Times New Roman"/>
          <w:color w:val="000000" w:themeColor="text1"/>
        </w:rPr>
      </w:pPr>
      <w:r>
        <w:rPr>
          <w:rFonts w:ascii="Times New Roman" w:hAnsi="Times New Roman" w:cs="Times New Roman"/>
          <w:color w:val="000000" w:themeColor="text1"/>
        </w:rPr>
        <w:t xml:space="preserve">These are the terms and conditions of use of our </w:t>
      </w:r>
      <w:proofErr w:type="spellStart"/>
      <w:r>
        <w:rPr>
          <w:rFonts w:ascii="Times New Roman" w:hAnsi="Times New Roman" w:cs="Times New Roman"/>
          <w:color w:val="000000" w:themeColor="text1"/>
        </w:rPr>
        <w:t>centre</w:t>
      </w:r>
      <w:proofErr w:type="spellEnd"/>
      <w:r>
        <w:rPr>
          <w:rFonts w:ascii="Times New Roman" w:hAnsi="Times New Roman" w:cs="Times New Roman"/>
          <w:color w:val="000000" w:themeColor="text1"/>
        </w:rPr>
        <w:t xml:space="preserve"> and services. Failure to comply will result in membership revocation, and any associated fees will be retained without refund.</w:t>
      </w:r>
    </w:p>
    <w:p w14:paraId="54CD92A6" w14:textId="77777777" w:rsidR="00297CF0" w:rsidRDefault="00297CF0" w:rsidP="00297CF0">
      <w:pPr>
        <w:rPr>
          <w:rFonts w:ascii="Times New Roman" w:hAnsi="Times New Roman" w:cs="Times New Roman"/>
          <w:color w:val="000000" w:themeColor="text1"/>
        </w:rPr>
      </w:pPr>
    </w:p>
    <w:p w14:paraId="5DAAE20A" w14:textId="4FB5155F" w:rsidR="00297CF0" w:rsidRPr="003811FF" w:rsidRDefault="00297CF0" w:rsidP="00297CF0">
      <w:pPr>
        <w:rPr>
          <w:rFonts w:ascii="Times New Roman" w:hAnsi="Times New Roman" w:cs="Times New Roman"/>
          <w:b/>
          <w:bCs/>
          <w:color w:val="000000" w:themeColor="text1"/>
        </w:rPr>
      </w:pPr>
      <w:r w:rsidRPr="003811FF">
        <w:rPr>
          <w:rFonts w:ascii="Times New Roman" w:hAnsi="Times New Roman" w:cs="Times New Roman"/>
          <w:b/>
          <w:bCs/>
          <w:color w:val="000000" w:themeColor="text1"/>
        </w:rPr>
        <w:t>Membership</w:t>
      </w:r>
      <w:r w:rsidR="00B32C88" w:rsidRPr="003811FF">
        <w:rPr>
          <w:rFonts w:ascii="Times New Roman" w:hAnsi="Times New Roman" w:cs="Times New Roman"/>
          <w:b/>
          <w:bCs/>
          <w:color w:val="000000" w:themeColor="text1"/>
        </w:rPr>
        <w:t>/fees</w:t>
      </w:r>
      <w:r w:rsidRPr="003811FF">
        <w:rPr>
          <w:rFonts w:ascii="Times New Roman" w:hAnsi="Times New Roman" w:cs="Times New Roman"/>
          <w:b/>
          <w:bCs/>
          <w:color w:val="000000" w:themeColor="text1"/>
        </w:rPr>
        <w:t>:</w:t>
      </w:r>
    </w:p>
    <w:p w14:paraId="378240EE" w14:textId="77777777" w:rsidR="00297CF0" w:rsidRDefault="00297CF0" w:rsidP="00297CF0">
      <w:pPr>
        <w:rPr>
          <w:rFonts w:ascii="Times New Roman" w:hAnsi="Times New Roman" w:cs="Times New Roman"/>
          <w:color w:val="000000" w:themeColor="text1"/>
        </w:rPr>
      </w:pPr>
    </w:p>
    <w:p w14:paraId="68108BF9" w14:textId="04F20412" w:rsidR="003A0A2C" w:rsidRDefault="00297CF0"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You agree that all membership and medical forms will be filled out accurately</w:t>
      </w:r>
      <w:r w:rsidR="003A0A2C">
        <w:rPr>
          <w:rFonts w:ascii="Times New Roman" w:hAnsi="Times New Roman" w:cs="Times New Roman"/>
          <w:color w:val="000000" w:themeColor="text1"/>
        </w:rPr>
        <w:t xml:space="preserve">, and any changes will be notified as soon as reasonably possible for the </w:t>
      </w:r>
      <w:r>
        <w:rPr>
          <w:rFonts w:ascii="Times New Roman" w:hAnsi="Times New Roman" w:cs="Times New Roman"/>
          <w:color w:val="000000" w:themeColor="text1"/>
        </w:rPr>
        <w:t>safety of the students and associated coaches.</w:t>
      </w:r>
    </w:p>
    <w:p w14:paraId="2E9526FB" w14:textId="11870224" w:rsidR="00297CF0" w:rsidRDefault="003A0A2C"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All membership and session fees must be paid promptly, and no refunds will be issued. </w:t>
      </w:r>
    </w:p>
    <w:p w14:paraId="26B97F31" w14:textId="325F8441" w:rsidR="00CA78B7" w:rsidRDefault="00CA78B7"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Session fees will be reviewed annually and generally will be increased each April. </w:t>
      </w:r>
    </w:p>
    <w:p w14:paraId="0D85E5D9" w14:textId="6A8D61BC" w:rsidR="003A0A2C" w:rsidRDefault="003A0A2C"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If we are required to cancel </w:t>
      </w:r>
      <w:r w:rsidR="00B32C88">
        <w:rPr>
          <w:rFonts w:ascii="Times New Roman" w:hAnsi="Times New Roman" w:cs="Times New Roman"/>
          <w:color w:val="000000" w:themeColor="text1"/>
        </w:rPr>
        <w:t>a session for any reason, we will reimburse you by taking it off the following month's</w:t>
      </w:r>
      <w:r>
        <w:rPr>
          <w:rFonts w:ascii="Times New Roman" w:hAnsi="Times New Roman" w:cs="Times New Roman"/>
          <w:color w:val="000000" w:themeColor="text1"/>
        </w:rPr>
        <w:t xml:space="preserve"> fees, or offer an alternative session. </w:t>
      </w:r>
    </w:p>
    <w:p w14:paraId="0D26418C" w14:textId="02FCDC8F" w:rsidR="003A0A2C" w:rsidRDefault="003A0A2C"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If </w:t>
      </w:r>
      <w:r w:rsidR="00B32C88">
        <w:rPr>
          <w:rFonts w:ascii="Times New Roman" w:hAnsi="Times New Roman" w:cs="Times New Roman"/>
          <w:color w:val="000000" w:themeColor="text1"/>
        </w:rPr>
        <w:t xml:space="preserve">a session has to be cancelled, or we were unable to notify you of a cancelled session, we cannot reimburse you for any other fees associated with your travel to or from the </w:t>
      </w:r>
      <w:proofErr w:type="spellStart"/>
      <w:r w:rsidR="00B32C88">
        <w:rPr>
          <w:rFonts w:ascii="Times New Roman" w:hAnsi="Times New Roman" w:cs="Times New Roman"/>
          <w:color w:val="000000" w:themeColor="text1"/>
        </w:rPr>
        <w:t>centre</w:t>
      </w:r>
      <w:proofErr w:type="spellEnd"/>
      <w:r w:rsidR="00B32C88">
        <w:rPr>
          <w:rFonts w:ascii="Times New Roman" w:hAnsi="Times New Roman" w:cs="Times New Roman"/>
          <w:color w:val="000000" w:themeColor="text1"/>
        </w:rPr>
        <w:t xml:space="preserve">. </w:t>
      </w:r>
    </w:p>
    <w:p w14:paraId="7667B0F7" w14:textId="4391BC9B" w:rsidR="00B32C88" w:rsidRDefault="00B32C88"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Every Session must be paid for</w:t>
      </w:r>
      <w:r w:rsidR="00CA78B7">
        <w:rPr>
          <w:rFonts w:ascii="Times New Roman" w:hAnsi="Times New Roman" w:cs="Times New Roman"/>
          <w:color w:val="000000" w:themeColor="text1"/>
        </w:rPr>
        <w:t>;</w:t>
      </w:r>
      <w:r>
        <w:rPr>
          <w:rFonts w:ascii="Times New Roman" w:hAnsi="Times New Roman" w:cs="Times New Roman"/>
          <w:color w:val="000000" w:themeColor="text1"/>
        </w:rPr>
        <w:t xml:space="preserve"> failure to comply will mean membership will be revoked. </w:t>
      </w:r>
    </w:p>
    <w:p w14:paraId="08479D9B" w14:textId="487C3DEA" w:rsidR="00B32C88" w:rsidRDefault="00CA78B7"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If you wish to leave, you are required to give a full month's written notice, including payment for that month. If you wish to restart within 8 weeks after leaving, you will need to pay the 8-week fee before restarting. </w:t>
      </w:r>
    </w:p>
    <w:p w14:paraId="517978B8" w14:textId="755FF301" w:rsidR="00CA78B7" w:rsidRDefault="00CA78B7" w:rsidP="00297CF0">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Additional fees are required if you wish to take advantage of our proficiency scheme and any competitions that would be suitable for your participa</w:t>
      </w:r>
      <w:r w:rsidR="003811FF">
        <w:rPr>
          <w:rFonts w:ascii="Times New Roman" w:hAnsi="Times New Roman" w:cs="Times New Roman"/>
          <w:color w:val="000000" w:themeColor="text1"/>
        </w:rPr>
        <w:t>nts</w:t>
      </w:r>
    </w:p>
    <w:p w14:paraId="52471C92" w14:textId="77777777" w:rsidR="003811FF" w:rsidRDefault="003811FF" w:rsidP="003811FF">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As stated, all fees must be paid in advance </w:t>
      </w:r>
    </w:p>
    <w:p w14:paraId="0D1FECF3" w14:textId="77777777" w:rsidR="003811FF" w:rsidRDefault="003811FF" w:rsidP="003811FF">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Carers/support workers must stay near the student, so they can attend to any </w:t>
      </w:r>
      <w:proofErr w:type="spellStart"/>
      <w:r>
        <w:rPr>
          <w:rFonts w:ascii="Times New Roman" w:hAnsi="Times New Roman" w:cs="Times New Roman"/>
          <w:color w:val="000000" w:themeColor="text1"/>
        </w:rPr>
        <w:t>behavioural</w:t>
      </w:r>
      <w:proofErr w:type="spellEnd"/>
      <w:r>
        <w:rPr>
          <w:rFonts w:ascii="Times New Roman" w:hAnsi="Times New Roman" w:cs="Times New Roman"/>
          <w:color w:val="000000" w:themeColor="text1"/>
        </w:rPr>
        <w:t xml:space="preserve"> issues, and will be fully responsible for personal care.</w:t>
      </w:r>
    </w:p>
    <w:p w14:paraId="1CD1ECF0" w14:textId="77777777" w:rsidR="003811FF" w:rsidRDefault="003811FF" w:rsidP="003811FF">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For those who are not invoiced, you will receive a slip/correspondence via email, giving you </w:t>
      </w:r>
      <w:r w:rsidRPr="005044D3">
        <w:rPr>
          <w:rFonts w:ascii="Times New Roman" w:hAnsi="Times New Roman" w:cs="Times New Roman"/>
          <w:color w:val="000000" w:themeColor="text1"/>
        </w:rPr>
        <w:t xml:space="preserve">information about session dates and fees for the following few months. </w:t>
      </w:r>
    </w:p>
    <w:p w14:paraId="3C7B71AE" w14:textId="77777777" w:rsidR="003811FF" w:rsidRPr="005044D3" w:rsidRDefault="003811FF" w:rsidP="003811FF">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Every Week must be paid for. If you can only do alternate weeks and find someone to share with, this is not an issue. However, we would require a single payment, and both would be required to join as a club/GB member.</w:t>
      </w:r>
    </w:p>
    <w:p w14:paraId="66C4E66B" w14:textId="77777777" w:rsidR="003811FF" w:rsidRDefault="003811FF" w:rsidP="003811FF">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For those invoiced, this will be invoiced in advance. </w:t>
      </w:r>
    </w:p>
    <w:p w14:paraId="2AC87848" w14:textId="77777777" w:rsidR="003811FF" w:rsidRDefault="003811FF" w:rsidP="003811FF">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Yearly Club membership, which includes club-specific insurance via our membership body, is required to be paid after your initial trial session; after this, it will be required to be paid every October. </w:t>
      </w:r>
    </w:p>
    <w:p w14:paraId="2D9B273D" w14:textId="3C795651" w:rsidR="00CA78B7" w:rsidRPr="003811FF" w:rsidRDefault="00CA78B7" w:rsidP="003811FF">
      <w:pPr>
        <w:pStyle w:val="ListParagraph"/>
        <w:rPr>
          <w:rFonts w:ascii="Times New Roman" w:hAnsi="Times New Roman" w:cs="Times New Roman"/>
          <w:color w:val="000000" w:themeColor="text1"/>
        </w:rPr>
      </w:pPr>
    </w:p>
    <w:p w14:paraId="5F061935" w14:textId="74FE32E9" w:rsidR="00CA78B7" w:rsidRPr="003811FF" w:rsidRDefault="00CA78B7" w:rsidP="00CA78B7">
      <w:pPr>
        <w:rPr>
          <w:rFonts w:ascii="Times New Roman" w:hAnsi="Times New Roman" w:cs="Times New Roman"/>
          <w:b/>
          <w:bCs/>
          <w:color w:val="000000" w:themeColor="text1"/>
        </w:rPr>
      </w:pPr>
      <w:r w:rsidRPr="003811FF">
        <w:rPr>
          <w:rFonts w:ascii="Times New Roman" w:hAnsi="Times New Roman" w:cs="Times New Roman"/>
          <w:b/>
          <w:bCs/>
          <w:color w:val="000000" w:themeColor="text1"/>
        </w:rPr>
        <w:t>Additional:</w:t>
      </w:r>
    </w:p>
    <w:p w14:paraId="6C384181" w14:textId="01F81B7D" w:rsidR="00CA78B7" w:rsidRDefault="00CA78B7" w:rsidP="00CA78B7">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All rules and regulations of BounceAbility Centre, Club and Gymnastics must always be followed. </w:t>
      </w:r>
    </w:p>
    <w:p w14:paraId="7E5EEB7A" w14:textId="552BC9B4" w:rsidR="00CA78B7" w:rsidRDefault="00CA78B7" w:rsidP="00CA78B7">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If a circumstance arises that a rule does not cover, the committee/director will make a final decision upon any matters arising and this decision shall be final. </w:t>
      </w:r>
    </w:p>
    <w:p w14:paraId="0E262445" w14:textId="7E09215D" w:rsidR="00CA78B7" w:rsidRDefault="00CA78B7" w:rsidP="00CA78B7">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If any </w:t>
      </w:r>
      <w:r w:rsidR="003811FF">
        <w:rPr>
          <w:rFonts w:ascii="Times New Roman" w:hAnsi="Times New Roman" w:cs="Times New Roman"/>
          <w:color w:val="000000" w:themeColor="text1"/>
        </w:rPr>
        <w:t>students/carers</w:t>
      </w:r>
      <w:r>
        <w:rPr>
          <w:rFonts w:ascii="Times New Roman" w:hAnsi="Times New Roman" w:cs="Times New Roman"/>
          <w:color w:val="000000" w:themeColor="text1"/>
        </w:rPr>
        <w:t xml:space="preserve">, family members or persons who come </w:t>
      </w:r>
      <w:r w:rsidR="003811FF">
        <w:rPr>
          <w:rFonts w:ascii="Times New Roman" w:hAnsi="Times New Roman" w:cs="Times New Roman"/>
          <w:color w:val="000000" w:themeColor="text1"/>
        </w:rPr>
        <w:t xml:space="preserve">with a student cause any issues or use any </w:t>
      </w:r>
      <w:proofErr w:type="spellStart"/>
      <w:r w:rsidR="003811FF">
        <w:rPr>
          <w:rFonts w:ascii="Times New Roman" w:hAnsi="Times New Roman" w:cs="Times New Roman"/>
          <w:color w:val="000000" w:themeColor="text1"/>
        </w:rPr>
        <w:t>behaviour</w:t>
      </w:r>
      <w:proofErr w:type="spellEnd"/>
      <w:r w:rsidR="003811FF">
        <w:rPr>
          <w:rFonts w:ascii="Times New Roman" w:hAnsi="Times New Roman" w:cs="Times New Roman"/>
          <w:color w:val="000000" w:themeColor="text1"/>
        </w:rPr>
        <w:t xml:space="preserve"> that could be deemed as bullying, </w:t>
      </w:r>
      <w:proofErr w:type="spellStart"/>
      <w:r w:rsidR="003811FF">
        <w:rPr>
          <w:rFonts w:ascii="Times New Roman" w:hAnsi="Times New Roman" w:cs="Times New Roman"/>
          <w:color w:val="000000" w:themeColor="text1"/>
        </w:rPr>
        <w:t>etc</w:t>
      </w:r>
      <w:proofErr w:type="spellEnd"/>
      <w:r w:rsidR="003811FF">
        <w:rPr>
          <w:rFonts w:ascii="Times New Roman" w:hAnsi="Times New Roman" w:cs="Times New Roman"/>
          <w:color w:val="000000" w:themeColor="text1"/>
        </w:rPr>
        <w:t xml:space="preserve">, they will be asked to leave and may be banned from the </w:t>
      </w:r>
      <w:proofErr w:type="spellStart"/>
      <w:r w:rsidR="003811FF">
        <w:rPr>
          <w:rFonts w:ascii="Times New Roman" w:hAnsi="Times New Roman" w:cs="Times New Roman"/>
          <w:color w:val="000000" w:themeColor="text1"/>
        </w:rPr>
        <w:t>centre</w:t>
      </w:r>
      <w:proofErr w:type="spellEnd"/>
      <w:r w:rsidR="003811FF">
        <w:rPr>
          <w:rFonts w:ascii="Times New Roman" w:hAnsi="Times New Roman" w:cs="Times New Roman"/>
          <w:color w:val="000000" w:themeColor="text1"/>
        </w:rPr>
        <w:t xml:space="preserve">, subject to manager or director approval. </w:t>
      </w:r>
    </w:p>
    <w:p w14:paraId="4EA93235" w14:textId="3A61149F" w:rsidR="003811FF" w:rsidRDefault="003811FF" w:rsidP="00CA78B7">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Any damage whether deliberate or accidental that occurs within the </w:t>
      </w:r>
      <w:proofErr w:type="spellStart"/>
      <w:r>
        <w:rPr>
          <w:rFonts w:ascii="Times New Roman" w:hAnsi="Times New Roman" w:cs="Times New Roman"/>
          <w:color w:val="000000" w:themeColor="text1"/>
        </w:rPr>
        <w:t>centre</w:t>
      </w:r>
      <w:proofErr w:type="spellEnd"/>
      <w:r>
        <w:rPr>
          <w:rFonts w:ascii="Times New Roman" w:hAnsi="Times New Roman" w:cs="Times New Roman"/>
          <w:color w:val="000000" w:themeColor="text1"/>
        </w:rPr>
        <w:t xml:space="preserve"> by a student or person accompanying a student may be required to be paid for, subject to nature of the incident / breakage</w:t>
      </w:r>
    </w:p>
    <w:p w14:paraId="581E673C" w14:textId="3D8B6B79" w:rsidR="003811FF" w:rsidRDefault="003811FF" w:rsidP="00CA78B7">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 xml:space="preserve">If a student has anything sharp upon their persons and this causes damage to equipment or other this will be required to be paid for and the student may be denied access to the </w:t>
      </w:r>
      <w:proofErr w:type="spellStart"/>
      <w:r>
        <w:rPr>
          <w:rFonts w:ascii="Times New Roman" w:hAnsi="Times New Roman" w:cs="Times New Roman"/>
          <w:color w:val="000000" w:themeColor="text1"/>
        </w:rPr>
        <w:t>centre</w:t>
      </w:r>
      <w:proofErr w:type="spellEnd"/>
      <w:r>
        <w:rPr>
          <w:rFonts w:ascii="Times New Roman" w:hAnsi="Times New Roman" w:cs="Times New Roman"/>
          <w:color w:val="000000" w:themeColor="text1"/>
        </w:rPr>
        <w:t xml:space="preserve"> until this is paid. </w:t>
      </w:r>
    </w:p>
    <w:p w14:paraId="2DDA0A65" w14:textId="77777777" w:rsidR="003811FF" w:rsidRDefault="003811FF" w:rsidP="003811FF">
      <w:pPr>
        <w:rPr>
          <w:rFonts w:ascii="Times New Roman" w:hAnsi="Times New Roman" w:cs="Times New Roman"/>
          <w:color w:val="000000" w:themeColor="text1"/>
        </w:rPr>
      </w:pPr>
    </w:p>
    <w:p w14:paraId="06F6620B" w14:textId="77777777" w:rsidR="003811FF" w:rsidRPr="003811FF" w:rsidRDefault="003811FF" w:rsidP="003811FF">
      <w:pPr>
        <w:rPr>
          <w:rFonts w:ascii="Times New Roman" w:hAnsi="Times New Roman" w:cs="Times New Roman"/>
          <w:color w:val="000000" w:themeColor="text1"/>
        </w:rPr>
      </w:pPr>
    </w:p>
    <w:p w14:paraId="61EFC1DF" w14:textId="77777777" w:rsidR="00297CF0" w:rsidRPr="003811FF" w:rsidRDefault="00297CF0" w:rsidP="003811FF">
      <w:pPr>
        <w:pStyle w:val="ListParagraph"/>
        <w:rPr>
          <w:rFonts w:ascii="Times New Roman" w:hAnsi="Times New Roman" w:cs="Times New Roman"/>
          <w:color w:val="000000" w:themeColor="text1"/>
        </w:rPr>
      </w:pPr>
    </w:p>
    <w:p w14:paraId="017DF642" w14:textId="6CB503D6" w:rsidR="003A0A2C" w:rsidRPr="003811FF" w:rsidRDefault="003A0A2C" w:rsidP="00297CF0">
      <w:pPr>
        <w:rPr>
          <w:rFonts w:ascii="Times New Roman" w:hAnsi="Times New Roman" w:cs="Times New Roman"/>
          <w:b/>
          <w:bCs/>
          <w:color w:val="000000" w:themeColor="text1"/>
        </w:rPr>
      </w:pPr>
      <w:r w:rsidRPr="003811FF">
        <w:rPr>
          <w:rFonts w:ascii="Times New Roman" w:hAnsi="Times New Roman" w:cs="Times New Roman"/>
          <w:b/>
          <w:bCs/>
          <w:color w:val="000000" w:themeColor="text1"/>
        </w:rPr>
        <w:lastRenderedPageBreak/>
        <w:t>Participants Responsibilities:</w:t>
      </w:r>
    </w:p>
    <w:p w14:paraId="73212CB3"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All participants and coaches should wear suitable clothing; no belts, buckles, metal badges or other items that could cause injury. No jewellery.</w:t>
      </w:r>
    </w:p>
    <w:p w14:paraId="5ABCBA66" w14:textId="2DF299FD"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 xml:space="preserve">It is the policy of </w:t>
      </w:r>
      <w:r>
        <w:rPr>
          <w:rFonts w:ascii="Times New Roman" w:hAnsi="Times New Roman" w:cs="Times New Roman"/>
          <w:color w:val="000000" w:themeColor="text1"/>
          <w:lang w:val="en-GB"/>
        </w:rPr>
        <w:t>BA, B4All CIC, HSTC &amp; ATC</w:t>
      </w:r>
      <w:r w:rsidRPr="003A0A2C">
        <w:rPr>
          <w:rFonts w:ascii="Times New Roman" w:hAnsi="Times New Roman" w:cs="Times New Roman"/>
          <w:color w:val="000000" w:themeColor="text1"/>
          <w:lang w:val="en-GB"/>
        </w:rPr>
        <w:t xml:space="preserve"> that all participants arrive suitably attired for the activity.</w:t>
      </w:r>
    </w:p>
    <w:p w14:paraId="1547C023"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When waiting their turn on the trampoline, all children should stand around the trampolines and help with ‘spotting’. No running around is to be permitted. Children must not sit on end decks or frame pads and must never go underneath a trampoline when it is in use or jump from one trampoline to another.</w:t>
      </w:r>
    </w:p>
    <w:p w14:paraId="7CA2B376" w14:textId="116570E4"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 xml:space="preserve">No eating or drinking around the trampolines or on the gym floor. Only plastic bottles with screw caps may be brought </w:t>
      </w:r>
      <w:r>
        <w:rPr>
          <w:rFonts w:ascii="Times New Roman" w:hAnsi="Times New Roman" w:cs="Times New Roman"/>
          <w:color w:val="000000" w:themeColor="text1"/>
          <w:lang w:val="en-GB"/>
        </w:rPr>
        <w:t>near the trampoline</w:t>
      </w:r>
      <w:r w:rsidRPr="003A0A2C">
        <w:rPr>
          <w:rFonts w:ascii="Times New Roman" w:hAnsi="Times New Roman" w:cs="Times New Roman"/>
          <w:color w:val="000000" w:themeColor="text1"/>
          <w:lang w:val="en-GB"/>
        </w:rPr>
        <w:t>. No cans, bottles or food</w:t>
      </w:r>
      <w:r>
        <w:rPr>
          <w:rFonts w:ascii="Times New Roman" w:hAnsi="Times New Roman" w:cs="Times New Roman"/>
          <w:color w:val="000000" w:themeColor="text1"/>
          <w:lang w:val="en-GB"/>
        </w:rPr>
        <w:t xml:space="preserve"> (except that purchased on site) </w:t>
      </w:r>
    </w:p>
    <w:p w14:paraId="08CBB147"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Children should not leave the hall while their class is running except to go to the toilet. Only one child at a time may leave the hall for this purpose. In centres which are open to the public, children less than 8 years old must be accompanied to the toilet by an adult. Permission should be obtained from the coach.</w:t>
      </w:r>
    </w:p>
    <w:p w14:paraId="095CAA91"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No front drops, back drops or other rotational moves to be performed during a participant’s first warm-up turn on the trampoline – even if they are an experienced trampolinist.</w:t>
      </w:r>
    </w:p>
    <w:p w14:paraId="430831E0"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All participants must respect rules.</w:t>
      </w:r>
    </w:p>
    <w:p w14:paraId="2C6E36DE"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All participants must respect the rights, dignity and worth of all other participants.</w:t>
      </w:r>
    </w:p>
    <w:p w14:paraId="1B3BA9FC" w14:textId="77777777" w:rsidR="003A0A2C" w:rsidRPr="003A0A2C" w:rsidRDefault="003A0A2C" w:rsidP="003A0A2C">
      <w:pPr>
        <w:numPr>
          <w:ilvl w:val="0"/>
          <w:numId w:val="9"/>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All participants must refrain from consuming alcohol or recreational drugs or smoking whilst on the premises or representing the organisation.</w:t>
      </w:r>
    </w:p>
    <w:p w14:paraId="42D86D1A" w14:textId="77777777" w:rsidR="003A0A2C" w:rsidRDefault="003A0A2C" w:rsidP="00297CF0">
      <w:pPr>
        <w:rPr>
          <w:rFonts w:ascii="Times New Roman" w:hAnsi="Times New Roman" w:cs="Times New Roman"/>
          <w:color w:val="000000" w:themeColor="text1"/>
        </w:rPr>
      </w:pPr>
    </w:p>
    <w:p w14:paraId="6ADB9ECD" w14:textId="17CF6D12" w:rsidR="003A0A2C" w:rsidRPr="003811FF" w:rsidRDefault="003A0A2C" w:rsidP="00297CF0">
      <w:pPr>
        <w:rPr>
          <w:rFonts w:ascii="Times New Roman" w:hAnsi="Times New Roman" w:cs="Times New Roman"/>
          <w:b/>
          <w:bCs/>
          <w:color w:val="000000" w:themeColor="text1"/>
        </w:rPr>
      </w:pPr>
      <w:r w:rsidRPr="003811FF">
        <w:rPr>
          <w:rFonts w:ascii="Times New Roman" w:hAnsi="Times New Roman" w:cs="Times New Roman"/>
          <w:b/>
          <w:bCs/>
          <w:color w:val="000000" w:themeColor="text1"/>
        </w:rPr>
        <w:t>Equality  Statement:</w:t>
      </w:r>
    </w:p>
    <w:p w14:paraId="7A08FA2E" w14:textId="098A134B" w:rsidR="003A0A2C" w:rsidRDefault="003A0A2C" w:rsidP="003A0A2C">
      <w:pPr>
        <w:rPr>
          <w:rFonts w:ascii="Times New Roman" w:hAnsi="Times New Roman" w:cs="Times New Roman"/>
          <w:color w:val="000000" w:themeColor="text1"/>
          <w:lang w:val="en-GB"/>
        </w:rPr>
      </w:pPr>
      <w:r>
        <w:rPr>
          <w:rFonts w:ascii="Times New Roman" w:hAnsi="Times New Roman" w:cs="Times New Roman"/>
          <w:color w:val="000000" w:themeColor="text1"/>
          <w:lang w:val="en-GB"/>
        </w:rPr>
        <w:t>BounceAbility, B4ALL CIC, HSTC &amp; ATC</w:t>
      </w:r>
      <w:r w:rsidRPr="003A0A2C">
        <w:rPr>
          <w:rFonts w:ascii="Times New Roman" w:hAnsi="Times New Roman" w:cs="Times New Roman"/>
          <w:color w:val="000000" w:themeColor="text1"/>
          <w:lang w:val="en-GB"/>
        </w:rPr>
        <w:t> is committed to ensuring that equity is incorporated across all aspects of its member clubs' activities and development. In doing so it acknowledges and adopts the following Sport England definition of sports equity:</w:t>
      </w:r>
    </w:p>
    <w:p w14:paraId="1CE1AF40" w14:textId="77777777" w:rsidR="003A0A2C" w:rsidRPr="003A0A2C" w:rsidRDefault="003A0A2C" w:rsidP="003A0A2C">
      <w:pPr>
        <w:rPr>
          <w:rFonts w:ascii="Times New Roman" w:hAnsi="Times New Roman" w:cs="Times New Roman"/>
          <w:color w:val="000000" w:themeColor="text1"/>
          <w:lang w:val="en-GB"/>
        </w:rPr>
      </w:pPr>
    </w:p>
    <w:p w14:paraId="4572B484" w14:textId="77777777" w:rsidR="003A0A2C" w:rsidRPr="003A0A2C" w:rsidRDefault="003A0A2C" w:rsidP="003A0A2C">
      <w:pPr>
        <w:numPr>
          <w:ilvl w:val="0"/>
          <w:numId w:val="8"/>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Sports equity is about fairness in sport, equality of access, recognising inequalities and taking steps to address them. It is about changing the culture and structure of sport to ensure it becomes equally accessible to everyone in society.</w:t>
      </w:r>
    </w:p>
    <w:p w14:paraId="5C8404E4" w14:textId="77777777" w:rsidR="003A0A2C" w:rsidRPr="003A0A2C" w:rsidRDefault="003A0A2C" w:rsidP="003A0A2C">
      <w:pPr>
        <w:numPr>
          <w:ilvl w:val="0"/>
          <w:numId w:val="8"/>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The club respects the rights, dignity and worth of every person and will treat everyone equally within the context of their sport, regardless of age, ability, gender, race, ethnicity, religious belief, sexuality or social/economic status.</w:t>
      </w:r>
    </w:p>
    <w:p w14:paraId="4FBC8FF8" w14:textId="77777777" w:rsidR="003A0A2C" w:rsidRPr="003A0A2C" w:rsidRDefault="003A0A2C" w:rsidP="003A0A2C">
      <w:pPr>
        <w:numPr>
          <w:ilvl w:val="0"/>
          <w:numId w:val="8"/>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The club is committed to everyone having the right to enjoy their sport in an environment free from threat of intimidation, harassment and abuse.</w:t>
      </w:r>
    </w:p>
    <w:p w14:paraId="0FEC0193" w14:textId="77777777" w:rsidR="003A0A2C" w:rsidRPr="003A0A2C" w:rsidRDefault="003A0A2C" w:rsidP="003A0A2C">
      <w:pPr>
        <w:numPr>
          <w:ilvl w:val="0"/>
          <w:numId w:val="8"/>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All club members have a responsibility to oppose discriminatory behaviour and promote equality of opportunity.</w:t>
      </w:r>
    </w:p>
    <w:p w14:paraId="6C052E21" w14:textId="77777777" w:rsidR="003A0A2C" w:rsidRPr="003A0A2C" w:rsidRDefault="003A0A2C" w:rsidP="003A0A2C">
      <w:pPr>
        <w:numPr>
          <w:ilvl w:val="0"/>
          <w:numId w:val="8"/>
        </w:numPr>
        <w:rPr>
          <w:rFonts w:ascii="Times New Roman" w:hAnsi="Times New Roman" w:cs="Times New Roman"/>
          <w:color w:val="000000" w:themeColor="text1"/>
          <w:lang w:val="en-GB"/>
        </w:rPr>
      </w:pPr>
      <w:r w:rsidRPr="003A0A2C">
        <w:rPr>
          <w:rFonts w:ascii="Times New Roman" w:hAnsi="Times New Roman" w:cs="Times New Roman"/>
          <w:color w:val="000000" w:themeColor="text1"/>
          <w:lang w:val="en-GB"/>
        </w:rPr>
        <w:t>The club will deal with any incidence of discriminatory behaviour seriously, according to club disciplinary procedures.</w:t>
      </w:r>
    </w:p>
    <w:p w14:paraId="5E3DA057" w14:textId="43B7019F" w:rsidR="003A0A2C" w:rsidRPr="003A0A2C" w:rsidRDefault="003A0A2C" w:rsidP="00297CF0">
      <w:pPr>
        <w:rPr>
          <w:rFonts w:ascii="Times New Roman" w:hAnsi="Times New Roman" w:cs="Times New Roman"/>
          <w:color w:val="000000" w:themeColor="text1"/>
          <w:lang w:val="en-GB"/>
        </w:rPr>
      </w:pPr>
    </w:p>
    <w:p w14:paraId="23805FFB" w14:textId="77777777" w:rsidR="00297CF0" w:rsidRDefault="00297CF0" w:rsidP="00297CF0">
      <w:pPr>
        <w:rPr>
          <w:rFonts w:ascii="Times New Roman" w:hAnsi="Times New Roman" w:cs="Times New Roman"/>
          <w:color w:val="000000" w:themeColor="text1"/>
        </w:rPr>
      </w:pPr>
    </w:p>
    <w:p w14:paraId="2A31E5BA" w14:textId="77777777" w:rsidR="00297CF0" w:rsidRDefault="00297CF0" w:rsidP="00297CF0">
      <w:pPr>
        <w:rPr>
          <w:rFonts w:ascii="Times New Roman" w:hAnsi="Times New Roman" w:cs="Times New Roman"/>
          <w:color w:val="000000" w:themeColor="text1"/>
        </w:rPr>
      </w:pPr>
    </w:p>
    <w:p w14:paraId="5746D19B" w14:textId="5DD6B129" w:rsidR="00297CF0" w:rsidRPr="00C73233" w:rsidRDefault="00297CF0" w:rsidP="00297CF0">
      <w:pPr>
        <w:rPr>
          <w:rFonts w:ascii="Times New Roman" w:hAnsi="Times New Roman" w:cs="Times New Roman"/>
          <w:b/>
          <w:bCs/>
          <w:color w:val="000000" w:themeColor="text1"/>
        </w:rPr>
      </w:pPr>
    </w:p>
    <w:p w14:paraId="2BF73287" w14:textId="77777777" w:rsidR="00E9149F" w:rsidRDefault="00E9149F" w:rsidP="00E9149F">
      <w:pPr>
        <w:rPr>
          <w:rFonts w:ascii="Times New Roman" w:hAnsi="Times New Roman" w:cs="Times New Roman"/>
          <w:b/>
          <w:bCs/>
          <w:color w:val="000000" w:themeColor="text1"/>
        </w:rPr>
      </w:pPr>
    </w:p>
    <w:sectPr w:rsidR="00E9149F" w:rsidSect="006570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Black">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790"/>
    <w:multiLevelType w:val="multilevel"/>
    <w:tmpl w:val="88CE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35043"/>
    <w:multiLevelType w:val="multilevel"/>
    <w:tmpl w:val="DE4CA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1C5C92"/>
    <w:multiLevelType w:val="hybridMultilevel"/>
    <w:tmpl w:val="F5C89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B7ABD"/>
    <w:multiLevelType w:val="hybridMultilevel"/>
    <w:tmpl w:val="4EDE2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4761F5"/>
    <w:multiLevelType w:val="hybridMultilevel"/>
    <w:tmpl w:val="EA488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E13D2"/>
    <w:multiLevelType w:val="hybridMultilevel"/>
    <w:tmpl w:val="8EE8E002"/>
    <w:lvl w:ilvl="0" w:tplc="985C9BC0">
      <w:start w:val="1"/>
      <w:numFmt w:val="bullet"/>
      <w:lvlText w:val=""/>
      <w:lvlJc w:val="left"/>
      <w:pPr>
        <w:ind w:left="720" w:hanging="360"/>
      </w:pPr>
      <w:rPr>
        <w:rFonts w:ascii="Symbol" w:eastAsia="Tahom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950A2"/>
    <w:multiLevelType w:val="hybridMultilevel"/>
    <w:tmpl w:val="497ED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CA1B29"/>
    <w:multiLevelType w:val="hybridMultilevel"/>
    <w:tmpl w:val="3976C6B4"/>
    <w:lvl w:ilvl="0" w:tplc="4BD20A7C">
      <w:start w:val="1"/>
      <w:numFmt w:val="decimal"/>
      <w:lvlText w:val="%1."/>
      <w:lvlJc w:val="left"/>
      <w:pPr>
        <w:ind w:left="624" w:hanging="2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3F1EA6"/>
    <w:multiLevelType w:val="hybridMultilevel"/>
    <w:tmpl w:val="51AED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7126733">
    <w:abstractNumId w:val="2"/>
  </w:num>
  <w:num w:numId="2" w16cid:durableId="759331550">
    <w:abstractNumId w:val="7"/>
  </w:num>
  <w:num w:numId="3" w16cid:durableId="900561768">
    <w:abstractNumId w:val="3"/>
  </w:num>
  <w:num w:numId="4" w16cid:durableId="1399789415">
    <w:abstractNumId w:val="4"/>
  </w:num>
  <w:num w:numId="5" w16cid:durableId="945620909">
    <w:abstractNumId w:val="6"/>
  </w:num>
  <w:num w:numId="6" w16cid:durableId="858740715">
    <w:abstractNumId w:val="8"/>
  </w:num>
  <w:num w:numId="7" w16cid:durableId="956566043">
    <w:abstractNumId w:val="5"/>
  </w:num>
  <w:num w:numId="8" w16cid:durableId="31879859">
    <w:abstractNumId w:val="0"/>
  </w:num>
  <w:num w:numId="9" w16cid:durableId="1059788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A4"/>
    <w:rsid w:val="00034EF5"/>
    <w:rsid w:val="000C5E51"/>
    <w:rsid w:val="001309F4"/>
    <w:rsid w:val="001D1374"/>
    <w:rsid w:val="00297CF0"/>
    <w:rsid w:val="002C5C3E"/>
    <w:rsid w:val="00337912"/>
    <w:rsid w:val="003811FF"/>
    <w:rsid w:val="00385DB3"/>
    <w:rsid w:val="003A0A2C"/>
    <w:rsid w:val="0044601D"/>
    <w:rsid w:val="00447AB9"/>
    <w:rsid w:val="00467855"/>
    <w:rsid w:val="004C6F43"/>
    <w:rsid w:val="005044D3"/>
    <w:rsid w:val="00532BB3"/>
    <w:rsid w:val="005552FC"/>
    <w:rsid w:val="005813FD"/>
    <w:rsid w:val="006147CE"/>
    <w:rsid w:val="006570A4"/>
    <w:rsid w:val="00684983"/>
    <w:rsid w:val="006C55DD"/>
    <w:rsid w:val="007B6983"/>
    <w:rsid w:val="007E6F69"/>
    <w:rsid w:val="00840D8F"/>
    <w:rsid w:val="0086488E"/>
    <w:rsid w:val="00873F57"/>
    <w:rsid w:val="0088237F"/>
    <w:rsid w:val="00884BA0"/>
    <w:rsid w:val="008D0BDD"/>
    <w:rsid w:val="009233BC"/>
    <w:rsid w:val="00936B26"/>
    <w:rsid w:val="00954849"/>
    <w:rsid w:val="00970CA8"/>
    <w:rsid w:val="00AB74ED"/>
    <w:rsid w:val="00B32C88"/>
    <w:rsid w:val="00C03F92"/>
    <w:rsid w:val="00C21582"/>
    <w:rsid w:val="00C73233"/>
    <w:rsid w:val="00CA78B7"/>
    <w:rsid w:val="00D004F9"/>
    <w:rsid w:val="00D206AC"/>
    <w:rsid w:val="00D42F03"/>
    <w:rsid w:val="00D77898"/>
    <w:rsid w:val="00E0026E"/>
    <w:rsid w:val="00E14CBB"/>
    <w:rsid w:val="00E60EF2"/>
    <w:rsid w:val="00E9149F"/>
    <w:rsid w:val="00EA47D7"/>
    <w:rsid w:val="00EA77D4"/>
    <w:rsid w:val="00F26317"/>
    <w:rsid w:val="00F615B2"/>
    <w:rsid w:val="00F91CF5"/>
    <w:rsid w:val="00FC2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E8F89"/>
  <w15:chartTrackingRefBased/>
  <w15:docId w15:val="{BD20F42B-39F1-4DB2-9DF0-02BFEAF9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0A4"/>
    <w:pPr>
      <w:widowControl w:val="0"/>
      <w:suppressAutoHyphens/>
      <w:spacing w:after="0" w:line="240" w:lineRule="auto"/>
    </w:pPr>
    <w:rPr>
      <w:rFonts w:ascii="Liberation Serif" w:eastAsia="Tahoma" w:hAnsi="Liberation Serif" w:cs="DejaVu Sans"/>
      <w:kern w:val="2"/>
      <w:sz w:val="24"/>
      <w:szCs w:val="24"/>
      <w:lang w:val="en-US"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91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4DED4-243B-41CA-8571-58697D0A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973</Words>
  <Characters>4905</Characters>
  <Application>Microsoft Office Word</Application>
  <DocSecurity>0</DocSecurity>
  <Lines>96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Hurd</dc:creator>
  <cp:keywords/>
  <dc:description/>
  <cp:lastModifiedBy>Paul Hurd</cp:lastModifiedBy>
  <cp:revision>3</cp:revision>
  <cp:lastPrinted>2025-09-07T14:55:00Z</cp:lastPrinted>
  <dcterms:created xsi:type="dcterms:W3CDTF">2025-09-07T15:49:00Z</dcterms:created>
  <dcterms:modified xsi:type="dcterms:W3CDTF">2025-09-07T16:33:00Z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d102ad8f-e690-47f1-9733-8c50511a9012</vt:lpwstr>
  </property>
</Properties>
</file>